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Contrast between Congress and Judiciary</w:t>
      </w:r>
    </w:p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0874" w:rsidRDefault="00370874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0874" w:rsidRDefault="00370874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0874" w:rsidRDefault="00370874" w:rsidP="003708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0874" w:rsidRDefault="00370874" w:rsidP="003708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Contrast between Congress and Judiciary</w:t>
      </w:r>
    </w:p>
    <w:p w:rsidR="00767045" w:rsidRPr="001B142E" w:rsidRDefault="007F00F6" w:rsidP="001B14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B142E">
        <w:rPr>
          <w:rFonts w:ascii="Times New Roman" w:hAnsi="Times New Roman" w:cs="Times New Roman"/>
          <w:sz w:val="24"/>
          <w:szCs w:val="24"/>
        </w:rPr>
        <w:t>Ar</w:t>
      </w:r>
      <w:r w:rsidR="00491D40">
        <w:rPr>
          <w:rFonts w:ascii="Times New Roman" w:hAnsi="Times New Roman" w:cs="Times New Roman"/>
          <w:sz w:val="24"/>
          <w:szCs w:val="24"/>
        </w:rPr>
        <w:t>ticle 4 grants the Congress</w:t>
      </w:r>
      <w:r w:rsidRPr="001B142E">
        <w:rPr>
          <w:rFonts w:ascii="Times New Roman" w:hAnsi="Times New Roman" w:cs="Times New Roman"/>
          <w:sz w:val="24"/>
          <w:szCs w:val="24"/>
        </w:rPr>
        <w:t xml:space="preserve"> the authority in structuring the interstate relationships and towards wielding the interstate authority while the judiciary is limited towards the provisions of Article 4 by being enforceable in authorizing discrimination</w:t>
      </w:r>
      <w:r w:rsidR="001B142E" w:rsidRPr="001B14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(Loveland, 2018).</w:t>
      </w:r>
      <w:r w:rsidRPr="001B142E">
        <w:rPr>
          <w:rFonts w:ascii="Times New Roman" w:hAnsi="Times New Roman" w:cs="Times New Roman"/>
          <w:sz w:val="24"/>
          <w:szCs w:val="24"/>
        </w:rPr>
        <w:t xml:space="preserve">  Article 4 prohibits </w:t>
      </w:r>
      <w:r w:rsidR="00A21D95" w:rsidRPr="001B142E">
        <w:rPr>
          <w:rFonts w:ascii="Times New Roman" w:hAnsi="Times New Roman" w:cs="Times New Roman"/>
          <w:sz w:val="24"/>
          <w:szCs w:val="24"/>
        </w:rPr>
        <w:t>interstate discrimination in the judiciary while it grants the Congress with the vast power over the interstate relations. The Congress scopes</w:t>
      </w:r>
      <w:r w:rsidR="00491D40">
        <w:rPr>
          <w:rFonts w:ascii="Times New Roman" w:hAnsi="Times New Roman" w:cs="Times New Roman"/>
          <w:sz w:val="24"/>
          <w:szCs w:val="24"/>
        </w:rPr>
        <w:t xml:space="preserve"> about horizontal dimension of F</w:t>
      </w:r>
      <w:r w:rsidR="00A21D95" w:rsidRPr="001B142E">
        <w:rPr>
          <w:rFonts w:ascii="Times New Roman" w:hAnsi="Times New Roman" w:cs="Times New Roman"/>
          <w:sz w:val="24"/>
          <w:szCs w:val="24"/>
        </w:rPr>
        <w:t>ederalism while the judiciary scopes about vertical dimensi</w:t>
      </w:r>
      <w:r w:rsidR="001B142E" w:rsidRPr="001B142E">
        <w:rPr>
          <w:rFonts w:ascii="Times New Roman" w:hAnsi="Times New Roman" w:cs="Times New Roman"/>
          <w:sz w:val="24"/>
          <w:szCs w:val="24"/>
        </w:rPr>
        <w:t xml:space="preserve">on of federalism </w:t>
      </w:r>
      <w:r w:rsidR="001B142E" w:rsidRPr="001B14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(Loveland, 2018).</w:t>
      </w:r>
      <w:r w:rsidR="001B142E" w:rsidRPr="001B142E">
        <w:rPr>
          <w:rFonts w:ascii="Times New Roman" w:hAnsi="Times New Roman" w:cs="Times New Roman"/>
          <w:sz w:val="24"/>
          <w:szCs w:val="24"/>
        </w:rPr>
        <w:t xml:space="preserve"> </w:t>
      </w:r>
      <w:r w:rsidR="00A21D95" w:rsidRPr="001B142E">
        <w:rPr>
          <w:rFonts w:ascii="Times New Roman" w:hAnsi="Times New Roman" w:cs="Times New Roman"/>
          <w:sz w:val="24"/>
          <w:szCs w:val="24"/>
        </w:rPr>
        <w:t xml:space="preserve">The power of Congress to authorize discrimination is always limited while </w:t>
      </w:r>
      <w:r w:rsidRPr="001B142E">
        <w:rPr>
          <w:rFonts w:ascii="Times New Roman" w:hAnsi="Times New Roman" w:cs="Times New Roman"/>
          <w:sz w:val="24"/>
          <w:szCs w:val="24"/>
        </w:rPr>
        <w:t>the Judiciary allows the authorization of discrimination.</w:t>
      </w:r>
    </w:p>
    <w:p w:rsidR="00767045" w:rsidRPr="001B142E" w:rsidRDefault="007F00F6" w:rsidP="001B14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B142E">
        <w:rPr>
          <w:rFonts w:ascii="Times New Roman" w:hAnsi="Times New Roman" w:cs="Times New Roman"/>
          <w:sz w:val="24"/>
          <w:szCs w:val="24"/>
        </w:rPr>
        <w:t>In the constitutional text, the Congressional primacy supports the functional concerns of the American Constitutio</w:t>
      </w:r>
      <w:r w:rsidR="001B142E" w:rsidRPr="001B142E">
        <w:rPr>
          <w:rFonts w:ascii="Times New Roman" w:hAnsi="Times New Roman" w:cs="Times New Roman"/>
          <w:sz w:val="24"/>
          <w:szCs w:val="24"/>
        </w:rPr>
        <w:t>n and its interstate relations (</w:t>
      </w:r>
      <w:r w:rsidR="001B142E" w:rsidRPr="001B14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Brown, 2014).</w:t>
      </w:r>
      <w:r w:rsidRPr="001B142E">
        <w:rPr>
          <w:rFonts w:ascii="Times New Roman" w:hAnsi="Times New Roman" w:cs="Times New Roman"/>
          <w:sz w:val="24"/>
          <w:szCs w:val="24"/>
        </w:rPr>
        <w:t>However, the Judiciary provides vast interstate authority in the structure of the American Constitution. Article 4 of the Constitution states that</w:t>
      </w:r>
      <w:r w:rsidR="00330937" w:rsidRPr="001B142E">
        <w:rPr>
          <w:rFonts w:ascii="Times New Roman" w:hAnsi="Times New Roman" w:cs="Times New Roman"/>
          <w:sz w:val="24"/>
          <w:szCs w:val="24"/>
        </w:rPr>
        <w:t xml:space="preserve"> the Judiciary must be devoted to the sources and </w:t>
      </w:r>
      <w:r w:rsidRPr="001B142E">
        <w:rPr>
          <w:rFonts w:ascii="Times New Roman" w:hAnsi="Times New Roman" w:cs="Times New Roman"/>
          <w:sz w:val="24"/>
          <w:szCs w:val="24"/>
        </w:rPr>
        <w:t>s</w:t>
      </w:r>
      <w:r w:rsidR="00330937" w:rsidRPr="001B142E">
        <w:rPr>
          <w:rFonts w:ascii="Times New Roman" w:hAnsi="Times New Roman" w:cs="Times New Roman"/>
          <w:sz w:val="24"/>
          <w:szCs w:val="24"/>
        </w:rPr>
        <w:t>tandards of the constitutional parameter</w:t>
      </w:r>
      <w:r w:rsidR="001B142E" w:rsidRPr="001B142E">
        <w:rPr>
          <w:rFonts w:ascii="Times New Roman" w:hAnsi="Times New Roman" w:cs="Times New Roman"/>
          <w:sz w:val="24"/>
          <w:szCs w:val="24"/>
        </w:rPr>
        <w:t>s and its interstate relations (</w:t>
      </w:r>
      <w:r w:rsidR="001B142E" w:rsidRPr="001B14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Brown, 2014).</w:t>
      </w:r>
      <w:r w:rsidR="00330937" w:rsidRPr="001B142E">
        <w:rPr>
          <w:rFonts w:ascii="Times New Roman" w:hAnsi="Times New Roman" w:cs="Times New Roman"/>
          <w:sz w:val="24"/>
          <w:szCs w:val="24"/>
        </w:rPr>
        <w:t xml:space="preserve">However, the Congress should have practical implications with a vast view of the powers of the Congress. </w:t>
      </w:r>
    </w:p>
    <w:p w:rsidR="001B142E" w:rsidRDefault="007F00F6" w:rsidP="003708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B142E">
        <w:rPr>
          <w:rFonts w:ascii="Times New Roman" w:hAnsi="Times New Roman" w:cs="Times New Roman"/>
          <w:sz w:val="24"/>
          <w:szCs w:val="24"/>
        </w:rPr>
        <w:t>The issues that are caused by the influence include horizontal federalism disputes between the Ju</w:t>
      </w:r>
      <w:r w:rsidR="001B142E" w:rsidRPr="001B142E">
        <w:rPr>
          <w:rFonts w:ascii="Times New Roman" w:hAnsi="Times New Roman" w:cs="Times New Roman"/>
          <w:sz w:val="24"/>
          <w:szCs w:val="24"/>
        </w:rPr>
        <w:t>diciary and Congress (</w:t>
      </w:r>
      <w:r w:rsidR="001B142E" w:rsidRPr="001B14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Brown, 2014).</w:t>
      </w:r>
      <w:r w:rsidRPr="001B142E">
        <w:rPr>
          <w:rFonts w:ascii="Times New Roman" w:hAnsi="Times New Roman" w:cs="Times New Roman"/>
          <w:sz w:val="24"/>
          <w:szCs w:val="24"/>
        </w:rPr>
        <w:t>There is a violation of interstate prohibitions that are protected by Article 4 of the American Constitution. These lead to varying questions whether there should be interstate discrimination in every State. The Constitution does not provide a broader view of the powers of Judic</w:t>
      </w:r>
      <w:r w:rsidR="000B0164" w:rsidRPr="001B142E">
        <w:rPr>
          <w:rFonts w:ascii="Times New Roman" w:hAnsi="Times New Roman" w:cs="Times New Roman"/>
          <w:sz w:val="24"/>
          <w:szCs w:val="24"/>
        </w:rPr>
        <w:t>iary and the Congress in assessing the constitutional parameters and the historical support towards interstate relations hence limiting the power to enga</w:t>
      </w:r>
      <w:r w:rsidR="001B142E" w:rsidRPr="001B142E">
        <w:rPr>
          <w:rFonts w:ascii="Times New Roman" w:hAnsi="Times New Roman" w:cs="Times New Roman"/>
          <w:sz w:val="24"/>
          <w:szCs w:val="24"/>
        </w:rPr>
        <w:t>ge in interstate discrimination (</w:t>
      </w:r>
      <w:r w:rsidR="001B142E" w:rsidRPr="001B14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Brown, 201</w:t>
      </w:r>
      <w:r w:rsidR="003708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4).</w:t>
      </w:r>
    </w:p>
    <w:p w:rsidR="00491D40" w:rsidRDefault="00491D40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42E" w:rsidRDefault="001B142E" w:rsidP="001B1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42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B5F16" w:rsidRPr="001B142E" w:rsidRDefault="00EB5F16" w:rsidP="00EB5F1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B14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Brown, I. (2014). </w:t>
      </w:r>
      <w:r w:rsidRPr="001B142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How regulation and competition influence discrimination in broadband traffic management: A comparative study of net neutrality in the united states and the united kingdom</w:t>
      </w:r>
      <w:r w:rsidRPr="001B14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University of Oxford).</w:t>
      </w:r>
    </w:p>
    <w:p w:rsidR="001B142E" w:rsidRPr="001B142E" w:rsidRDefault="001B142E" w:rsidP="001B142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B14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Loveland, I. D. (2018). </w:t>
      </w:r>
      <w:r w:rsidRPr="001B142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Constitutional Law</w:t>
      </w:r>
      <w:r w:rsidRPr="001B14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1B142E" w:rsidRPr="001B142E" w:rsidRDefault="001B142E" w:rsidP="001B142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1B142E" w:rsidRPr="001B142E" w:rsidSect="001B142E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2016" w:rsidRDefault="00E42016" w:rsidP="001B142E">
      <w:pPr>
        <w:spacing w:after="0" w:line="240" w:lineRule="auto"/>
      </w:pPr>
      <w:r>
        <w:separator/>
      </w:r>
    </w:p>
  </w:endnote>
  <w:endnote w:type="continuationSeparator" w:id="1">
    <w:p w:rsidR="00E42016" w:rsidRDefault="00E42016" w:rsidP="001B1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2016" w:rsidRDefault="00E42016" w:rsidP="001B142E">
      <w:pPr>
        <w:spacing w:after="0" w:line="240" w:lineRule="auto"/>
      </w:pPr>
      <w:r>
        <w:separator/>
      </w:r>
    </w:p>
  </w:footnote>
  <w:footnote w:type="continuationSeparator" w:id="1">
    <w:p w:rsidR="00E42016" w:rsidRDefault="00E42016" w:rsidP="001B1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2E" w:rsidRPr="001B142E" w:rsidRDefault="001B142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B142E">
      <w:rPr>
        <w:rFonts w:ascii="Times New Roman" w:hAnsi="Times New Roman" w:cs="Times New Roman"/>
        <w:sz w:val="24"/>
        <w:szCs w:val="24"/>
      </w:rPr>
      <w:t xml:space="preserve">CONTRAST BEWEEN CONGRESS AND JUDICIARY </w:t>
    </w:r>
    <w:r w:rsidRPr="001B142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8208135"/>
        <w:docPartObj>
          <w:docPartGallery w:val="Page Numbers (Top of Page)"/>
          <w:docPartUnique/>
        </w:docPartObj>
      </w:sdtPr>
      <w:sdtContent>
        <w:r w:rsidR="00480C8F" w:rsidRPr="001B14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142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80C8F" w:rsidRPr="001B14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5F1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480C8F" w:rsidRPr="001B142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B142E" w:rsidRPr="001B142E" w:rsidRDefault="001B142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2E" w:rsidRPr="001B142E" w:rsidRDefault="001B142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B142E">
      <w:rPr>
        <w:rFonts w:ascii="Times New Roman" w:hAnsi="Times New Roman" w:cs="Times New Roman"/>
        <w:sz w:val="24"/>
        <w:szCs w:val="24"/>
      </w:rPr>
      <w:t>Running Head: CONTRAST BEWEEN CONGRESS AND JUDICIARY</w:t>
    </w:r>
    <w:r w:rsidRPr="001B142E">
      <w:rPr>
        <w:rFonts w:ascii="Times New Roman" w:hAnsi="Times New Roman" w:cs="Times New Roman"/>
        <w:sz w:val="24"/>
        <w:szCs w:val="24"/>
      </w:rPr>
      <w:tab/>
    </w:r>
    <w:r w:rsidRPr="001B142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8208077"/>
        <w:docPartObj>
          <w:docPartGallery w:val="Page Numbers (Top of Page)"/>
          <w:docPartUnique/>
        </w:docPartObj>
      </w:sdtPr>
      <w:sdtContent>
        <w:r w:rsidR="00480C8F" w:rsidRPr="001B14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142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80C8F" w:rsidRPr="001B14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5F1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80C8F" w:rsidRPr="001B142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B142E" w:rsidRPr="001B142E" w:rsidRDefault="001B142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735F"/>
    <w:rsid w:val="000B0164"/>
    <w:rsid w:val="000B2D23"/>
    <w:rsid w:val="0013172E"/>
    <w:rsid w:val="00150425"/>
    <w:rsid w:val="001B142E"/>
    <w:rsid w:val="00330937"/>
    <w:rsid w:val="00370874"/>
    <w:rsid w:val="00480C8F"/>
    <w:rsid w:val="00491D40"/>
    <w:rsid w:val="004C4456"/>
    <w:rsid w:val="00664637"/>
    <w:rsid w:val="00696B67"/>
    <w:rsid w:val="00767045"/>
    <w:rsid w:val="007F00F6"/>
    <w:rsid w:val="00A12FB5"/>
    <w:rsid w:val="00A21D95"/>
    <w:rsid w:val="00B81B6A"/>
    <w:rsid w:val="00E04BA6"/>
    <w:rsid w:val="00E42016"/>
    <w:rsid w:val="00EB5F16"/>
    <w:rsid w:val="00FF7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B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14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42E"/>
  </w:style>
  <w:style w:type="paragraph" w:styleId="Footer">
    <w:name w:val="footer"/>
    <w:basedOn w:val="Normal"/>
    <w:link w:val="FooterChar"/>
    <w:uiPriority w:val="99"/>
    <w:semiHidden/>
    <w:unhideWhenUsed/>
    <w:rsid w:val="001B14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14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ADM</cp:lastModifiedBy>
  <cp:revision>3</cp:revision>
  <dcterms:created xsi:type="dcterms:W3CDTF">2018-11-25T20:41:00Z</dcterms:created>
  <dcterms:modified xsi:type="dcterms:W3CDTF">2018-11-25T20:41:00Z</dcterms:modified>
</cp:coreProperties>
</file>